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Ind w:w="0" w:type="dxa"/>
        <w:tblBorders>
          <w:top w:val="single" w:sz="48" w:space="0" w:color="43B02A"/>
          <w:left w:val="single" w:sz="48" w:space="0" w:color="43B02A"/>
          <w:bottom w:val="single" w:sz="48" w:space="0" w:color="43B02A"/>
          <w:right w:val="single" w:sz="48" w:space="0" w:color="43B02A"/>
          <w:insideH w:val="none" w:sz="0" w:space="0" w:color="auto"/>
          <w:insideV w:val="none" w:sz="0" w:space="0" w:color="auto"/>
        </w:tblBorders>
        <w:tblLook w:val="04A0" w:firstRow="1" w:lastRow="0" w:firstColumn="1" w:lastColumn="0" w:noHBand="0" w:noVBand="1"/>
      </w:tblPr>
      <w:tblGrid>
        <w:gridCol w:w="5272"/>
        <w:gridCol w:w="3888"/>
      </w:tblGrid>
      <w:tr w:rsidR="00A944CE" w14:paraId="47B8EB4F" w14:textId="77777777" w:rsidTr="00A944CE">
        <w:trPr>
          <w:trHeight w:val="283"/>
          <w:jc w:val="center"/>
        </w:trPr>
        <w:tc>
          <w:tcPr>
            <w:tcW w:w="3836" w:type="dxa"/>
            <w:tcBorders>
              <w:top w:val="single" w:sz="48" w:space="0" w:color="43B02A"/>
              <w:left w:val="single" w:sz="48" w:space="0" w:color="43B02A"/>
              <w:bottom w:val="nil"/>
              <w:right w:val="nil"/>
            </w:tcBorders>
            <w:tcMar>
              <w:top w:w="720" w:type="dxa"/>
              <w:left w:w="720" w:type="dxa"/>
              <w:bottom w:w="720" w:type="dxa"/>
              <w:right w:w="720" w:type="dxa"/>
            </w:tcMar>
            <w:hideMark/>
          </w:tcPr>
          <w:p w14:paraId="0D27E689" w14:textId="66397867" w:rsidR="00A944CE" w:rsidRDefault="00A944CE">
            <w:r>
              <w:rPr>
                <w:noProof/>
              </w:rPr>
              <w:drawing>
                <wp:inline distT="0" distB="0" distL="0" distR="0" wp14:anchorId="45CCE8C0" wp14:editId="655872DD">
                  <wp:extent cx="1624519" cy="18206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3463" cy="196515"/>
                          </a:xfrm>
                          <a:prstGeom prst="rect">
                            <a:avLst/>
                          </a:prstGeom>
                        </pic:spPr>
                      </pic:pic>
                    </a:graphicData>
                  </a:graphic>
                </wp:inline>
              </w:drawing>
            </w:r>
          </w:p>
        </w:tc>
        <w:tc>
          <w:tcPr>
            <w:tcW w:w="3836" w:type="dxa"/>
            <w:tcBorders>
              <w:top w:val="single" w:sz="48" w:space="0" w:color="43B02A"/>
              <w:left w:val="nil"/>
              <w:bottom w:val="nil"/>
              <w:right w:val="single" w:sz="48" w:space="0" w:color="43B02A"/>
            </w:tcBorders>
            <w:tcMar>
              <w:top w:w="720" w:type="dxa"/>
              <w:left w:w="720" w:type="dxa"/>
              <w:bottom w:w="720" w:type="dxa"/>
              <w:right w:w="720" w:type="dxa"/>
            </w:tcMar>
            <w:hideMark/>
          </w:tcPr>
          <w:p w14:paraId="4EC3C712" w14:textId="186FC794" w:rsidR="00A944CE" w:rsidRDefault="00A944CE">
            <w:pPr>
              <w:jc w:val="right"/>
            </w:pPr>
            <w:r>
              <w:rPr>
                <w:rFonts w:ascii="Calibri Light" w:hAnsi="Calibri Light" w:cs="Calibri Light"/>
                <w:sz w:val="21"/>
                <w:szCs w:val="21"/>
              </w:rPr>
              <w:t xml:space="preserve">Delta Dental of </w:t>
            </w:r>
            <w:r w:rsidR="004E61E0">
              <w:rPr>
                <w:rFonts w:ascii="Calibri Light" w:hAnsi="Calibri Light" w:cs="Calibri Light"/>
                <w:sz w:val="21"/>
                <w:szCs w:val="21"/>
              </w:rPr>
              <w:t>Indiana</w:t>
            </w:r>
          </w:p>
        </w:tc>
      </w:tr>
      <w:tr w:rsidR="00A944CE" w14:paraId="0C1B2EF2" w14:textId="77777777" w:rsidTr="00A944CE">
        <w:trPr>
          <w:trHeight w:val="9652"/>
          <w:jc w:val="center"/>
        </w:trPr>
        <w:tc>
          <w:tcPr>
            <w:tcW w:w="7673" w:type="dxa"/>
            <w:gridSpan w:val="2"/>
            <w:tcBorders>
              <w:top w:val="nil"/>
              <w:left w:val="single" w:sz="48" w:space="0" w:color="43B02A"/>
              <w:bottom w:val="nil"/>
              <w:right w:val="single" w:sz="48" w:space="0" w:color="43B02A"/>
            </w:tcBorders>
            <w:tcMar>
              <w:top w:w="14" w:type="dxa"/>
              <w:left w:w="720" w:type="dxa"/>
              <w:bottom w:w="14" w:type="dxa"/>
              <w:right w:w="720" w:type="dxa"/>
            </w:tcMar>
            <w:hideMark/>
          </w:tcPr>
          <w:p w14:paraId="1C281383" w14:textId="6BC00242" w:rsidR="00A944CE" w:rsidRDefault="00A944CE">
            <w:pPr>
              <w:spacing w:line="330" w:lineRule="atLeast"/>
            </w:pPr>
            <w:r>
              <w:rPr>
                <w:rFonts w:ascii="Calibri Light" w:hAnsi="Calibri Light" w:cs="Calibri Light"/>
                <w:noProof/>
                <w:color w:val="000000"/>
                <w:sz w:val="23"/>
                <w:szCs w:val="23"/>
              </w:rPr>
              <w:drawing>
                <wp:inline distT="0" distB="0" distL="0" distR="0" wp14:anchorId="11F7A7F9" wp14:editId="7342FBBA">
                  <wp:extent cx="4902200" cy="2451100"/>
                  <wp:effectExtent l="0" t="0" r="0" b="0"/>
                  <wp:docPr id="1" name="Picture 1" descr="A person in glasses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glasses looking at the camera&#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902200" cy="2451100"/>
                          </a:xfrm>
                          <a:prstGeom prst="rect">
                            <a:avLst/>
                          </a:prstGeom>
                        </pic:spPr>
                      </pic:pic>
                    </a:graphicData>
                  </a:graphic>
                </wp:inline>
              </w:drawing>
            </w:r>
          </w:p>
          <w:p w14:paraId="48814BF3" w14:textId="77777777" w:rsidR="00A944CE" w:rsidRDefault="00A944CE">
            <w:pPr>
              <w:spacing w:line="330" w:lineRule="atLeast"/>
            </w:pPr>
            <w:r>
              <w:rPr>
                <w:rFonts w:ascii="Calibri Light" w:hAnsi="Calibri Light" w:cs="Calibri Light"/>
                <w:color w:val="000000"/>
                <w:sz w:val="23"/>
                <w:szCs w:val="23"/>
              </w:rPr>
              <w:t> </w:t>
            </w:r>
          </w:p>
          <w:p w14:paraId="234B8E6F" w14:textId="77777777" w:rsidR="00A944CE" w:rsidRDefault="00A944CE">
            <w:pPr>
              <w:spacing w:line="330" w:lineRule="atLeast"/>
            </w:pPr>
            <w:r>
              <w:rPr>
                <w:rFonts w:ascii="Calibri Light" w:hAnsi="Calibri Light" w:cs="Calibri Light"/>
                <w:color w:val="000000"/>
                <w:sz w:val="23"/>
                <w:szCs w:val="23"/>
              </w:rPr>
              <w:t>A healthy smile is important—not only to oral health, but for overall health, too. Dentists can detect more than 120 symptoms of nondental diseases—including cancer, diabetes, heart disease, kidney disease and osteoporosis—during a routine oral exam.</w:t>
            </w:r>
            <w:r>
              <w:rPr>
                <w:rFonts w:ascii="Calibri Light" w:hAnsi="Calibri Light" w:cs="Calibri Light"/>
                <w:color w:val="000000"/>
                <w:sz w:val="23"/>
                <w:szCs w:val="23"/>
                <w:vertAlign w:val="superscript"/>
              </w:rPr>
              <w:t>2</w:t>
            </w:r>
          </w:p>
          <w:p w14:paraId="24A3F40B" w14:textId="77777777" w:rsidR="00A944CE" w:rsidRDefault="00A944CE">
            <w:pPr>
              <w:spacing w:line="330" w:lineRule="atLeast"/>
            </w:pPr>
            <w:r>
              <w:rPr>
                <w:rFonts w:ascii="Calibri Light" w:hAnsi="Calibri Light" w:cs="Calibri Light"/>
                <w:color w:val="000000"/>
                <w:sz w:val="23"/>
                <w:szCs w:val="23"/>
                <w:vertAlign w:val="superscript"/>
              </w:rPr>
              <w:t> </w:t>
            </w:r>
          </w:p>
          <w:p w14:paraId="40D61AEB" w14:textId="77777777" w:rsidR="00A944CE" w:rsidRDefault="00A944CE">
            <w:pPr>
              <w:spacing w:line="330" w:lineRule="atLeast"/>
            </w:pPr>
            <w:r>
              <w:rPr>
                <w:rFonts w:ascii="Calibri Light" w:hAnsi="Calibri Light" w:cs="Calibri Light"/>
                <w:color w:val="000000"/>
                <w:sz w:val="23"/>
                <w:szCs w:val="23"/>
              </w:rPr>
              <w:t>Having dental coverage helps members get the care they need to stay healthy while also helping to keep overall health care costs down.</w:t>
            </w:r>
          </w:p>
          <w:p w14:paraId="70D389CD" w14:textId="77777777" w:rsidR="00A944CE" w:rsidRDefault="00A944CE">
            <w:pPr>
              <w:spacing w:line="330" w:lineRule="atLeast"/>
            </w:pPr>
            <w:r>
              <w:rPr>
                <w:rFonts w:ascii="Calibri Light" w:hAnsi="Calibri Light" w:cs="Calibri Light"/>
                <w:color w:val="000000"/>
                <w:sz w:val="23"/>
                <w:szCs w:val="23"/>
              </w:rPr>
              <w:t> </w:t>
            </w:r>
          </w:p>
          <w:p w14:paraId="7E5A74E8" w14:textId="40238933" w:rsidR="00A944CE" w:rsidRDefault="00A944CE">
            <w:pPr>
              <w:spacing w:line="330" w:lineRule="atLeast"/>
            </w:pPr>
            <w:r>
              <w:rPr>
                <w:rFonts w:ascii="Calibri Light" w:hAnsi="Calibri Light" w:cs="Calibri Light"/>
                <w:color w:val="000000"/>
                <w:sz w:val="23"/>
                <w:szCs w:val="23"/>
              </w:rPr>
              <w:t>As a (an) EMPLOYER NAME employee, you can enroll in a Delta Dental plan and enjoy the benefits of a healthy smile.</w:t>
            </w:r>
            <w:r>
              <w:rPr>
                <w:color w:val="666666"/>
                <w:sz w:val="23"/>
                <w:szCs w:val="23"/>
              </w:rPr>
              <w:br/>
            </w:r>
          </w:p>
          <w:tbl>
            <w:tblPr>
              <w:tblStyle w:val="TableGrid"/>
              <w:tblW w:w="0" w:type="auto"/>
              <w:jc w:val="center"/>
              <w:tblInd w:w="0" w:type="dxa"/>
              <w:tblLook w:val="04A0" w:firstRow="1" w:lastRow="0" w:firstColumn="1" w:lastColumn="0" w:noHBand="0" w:noVBand="1"/>
            </w:tblPr>
            <w:tblGrid>
              <w:gridCol w:w="1643"/>
            </w:tblGrid>
            <w:tr w:rsidR="00A944CE" w14:paraId="74C1E8F4" w14:textId="77777777" w:rsidTr="00A944CE">
              <w:trPr>
                <w:trHeight w:val="506"/>
                <w:jc w:val="center"/>
              </w:trPr>
              <w:tc>
                <w:tcPr>
                  <w:tcW w:w="1643" w:type="dxa"/>
                  <w:tcBorders>
                    <w:top w:val="nil"/>
                    <w:left w:val="nil"/>
                    <w:bottom w:val="nil"/>
                    <w:right w:val="nil"/>
                  </w:tcBorders>
                  <w:shd w:val="clear" w:color="auto" w:fill="2BB132"/>
                  <w:vAlign w:val="center"/>
                </w:tcPr>
                <w:p w14:paraId="05A3B776" w14:textId="1D062080" w:rsidR="00A944CE" w:rsidRDefault="00D53DEA" w:rsidP="00A944CE">
                  <w:pPr>
                    <w:spacing w:line="330" w:lineRule="atLeast"/>
                    <w:jc w:val="center"/>
                  </w:pPr>
                  <w:hyperlink r:id="rId8" w:history="1">
                    <w:r w:rsidR="00A944CE" w:rsidRPr="00A944CE">
                      <w:rPr>
                        <w:rStyle w:val="Hyperlink"/>
                        <w:color w:val="FFFFFF" w:themeColor="background1"/>
                      </w:rPr>
                      <w:t>Learn more</w:t>
                    </w:r>
                  </w:hyperlink>
                </w:p>
              </w:tc>
            </w:tr>
          </w:tbl>
          <w:p w14:paraId="0C66E3FC" w14:textId="77777777" w:rsidR="00A944CE" w:rsidRDefault="00A944CE" w:rsidP="00A944CE">
            <w:pPr>
              <w:pStyle w:val="Heading1"/>
              <w:jc w:val="center"/>
              <w:outlineLvl w:val="0"/>
              <w:rPr>
                <w:rFonts w:eastAsia="Times New Roman"/>
              </w:rPr>
            </w:pPr>
            <w:r>
              <w:rPr>
                <w:rFonts w:ascii="Calibri Light" w:eastAsia="Times New Roman" w:hAnsi="Calibri Light" w:cs="Calibri Light"/>
                <w:b w:val="0"/>
                <w:bCs w:val="0"/>
                <w:color w:val="43B02A"/>
                <w:sz w:val="40"/>
                <w:szCs w:val="40"/>
              </w:rPr>
              <w:t>Open enrollment begins XX/XX/XXXX.</w:t>
            </w:r>
          </w:p>
          <w:p w14:paraId="6244FFEE" w14:textId="77777777" w:rsidR="00A944CE" w:rsidRDefault="00A944CE">
            <w:pPr>
              <w:pStyle w:val="Heading1"/>
              <w:jc w:val="center"/>
              <w:outlineLvl w:val="0"/>
              <w:rPr>
                <w:rFonts w:eastAsia="Times New Roman"/>
              </w:rPr>
            </w:pPr>
            <w:r>
              <w:rPr>
                <w:rFonts w:ascii="Calibri Light" w:eastAsia="Times New Roman" w:hAnsi="Calibri Light" w:cs="Calibri Light"/>
                <w:b w:val="0"/>
                <w:bCs w:val="0"/>
                <w:color w:val="43B02A"/>
                <w:sz w:val="32"/>
                <w:szCs w:val="32"/>
              </w:rPr>
              <w:t>Please remember to enroll as directed by your benefits administrator in a timely fashion.</w:t>
            </w:r>
          </w:p>
        </w:tc>
      </w:tr>
      <w:tr w:rsidR="00A944CE" w14:paraId="26AB722E" w14:textId="77777777" w:rsidTr="00A944CE">
        <w:trPr>
          <w:trHeight w:val="269"/>
          <w:jc w:val="center"/>
        </w:trPr>
        <w:tc>
          <w:tcPr>
            <w:tcW w:w="7673" w:type="dxa"/>
            <w:gridSpan w:val="2"/>
            <w:tcBorders>
              <w:top w:val="nil"/>
              <w:left w:val="single" w:sz="48" w:space="0" w:color="43B02A"/>
              <w:bottom w:val="single" w:sz="48" w:space="0" w:color="43B02A"/>
              <w:right w:val="single" w:sz="48" w:space="0" w:color="43B02A"/>
            </w:tcBorders>
            <w:tcMar>
              <w:top w:w="14" w:type="dxa"/>
              <w:left w:w="144" w:type="dxa"/>
              <w:bottom w:w="14" w:type="dxa"/>
              <w:right w:w="144" w:type="dxa"/>
            </w:tcMar>
            <w:hideMark/>
          </w:tcPr>
          <w:p w14:paraId="09E4B975" w14:textId="77777777" w:rsidR="00A944CE" w:rsidRDefault="00A944CE">
            <w:pPr>
              <w:jc w:val="center"/>
            </w:pPr>
            <w:r>
              <w:rPr>
                <w:sz w:val="22"/>
                <w:szCs w:val="22"/>
              </w:rPr>
              <w:t> </w:t>
            </w:r>
          </w:p>
        </w:tc>
      </w:tr>
    </w:tbl>
    <w:p w14:paraId="578CFC0F" w14:textId="77777777" w:rsidR="00EB53A5" w:rsidRDefault="00D53DEA" w:rsidP="00A944CE">
      <w:pPr>
        <w:ind w:left="-720"/>
      </w:pPr>
    </w:p>
    <w:sectPr w:rsidR="00EB53A5" w:rsidSect="00A944CE">
      <w:pgSz w:w="12240" w:h="15840"/>
      <w:pgMar w:top="122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11944" w14:textId="77777777" w:rsidR="00D53DEA" w:rsidRDefault="00D53DEA" w:rsidP="00A944CE">
      <w:r>
        <w:separator/>
      </w:r>
    </w:p>
  </w:endnote>
  <w:endnote w:type="continuationSeparator" w:id="0">
    <w:p w14:paraId="24653F28" w14:textId="77777777" w:rsidR="00D53DEA" w:rsidRDefault="00D53DEA" w:rsidP="00A9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29AD8" w14:textId="77777777" w:rsidR="00D53DEA" w:rsidRDefault="00D53DEA" w:rsidP="00A944CE">
      <w:r>
        <w:separator/>
      </w:r>
    </w:p>
  </w:footnote>
  <w:footnote w:type="continuationSeparator" w:id="0">
    <w:p w14:paraId="11CD4157" w14:textId="77777777" w:rsidR="00D53DEA" w:rsidRDefault="00D53DEA" w:rsidP="00A94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CE"/>
    <w:rsid w:val="00315224"/>
    <w:rsid w:val="004E61E0"/>
    <w:rsid w:val="00A944CE"/>
    <w:rsid w:val="00B21357"/>
    <w:rsid w:val="00CC3FB4"/>
    <w:rsid w:val="00CE1B9D"/>
    <w:rsid w:val="00D53DEA"/>
    <w:rsid w:val="00E82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18ED46"/>
  <w15:chartTrackingRefBased/>
  <w15:docId w15:val="{E35D9EF4-CBCA-494D-94BD-7722C157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4CE"/>
    <w:rPr>
      <w:rFonts w:ascii="Calibri" w:eastAsia="Calibri" w:hAnsi="Calibri" w:cs="Times New Roman"/>
    </w:rPr>
  </w:style>
  <w:style w:type="paragraph" w:styleId="Heading1">
    <w:name w:val="heading 1"/>
    <w:basedOn w:val="Normal"/>
    <w:link w:val="Heading1Char"/>
    <w:uiPriority w:val="9"/>
    <w:qFormat/>
    <w:rsid w:val="00A944CE"/>
    <w:pPr>
      <w:spacing w:before="100" w:beforeAutospacing="1" w:after="100" w:afterAutospacing="1"/>
      <w:outlineLvl w:val="0"/>
    </w:pPr>
    <w:rPr>
      <w:rFonts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4CE"/>
    <w:rPr>
      <w:rFonts w:ascii="Calibri" w:eastAsia="Calibri" w:hAnsi="Calibri" w:cs="Calibri"/>
      <w:b/>
      <w:bCs/>
      <w:kern w:val="36"/>
      <w:sz w:val="48"/>
      <w:szCs w:val="48"/>
    </w:rPr>
  </w:style>
  <w:style w:type="character" w:styleId="Hyperlink">
    <w:name w:val="Hyperlink"/>
    <w:basedOn w:val="DefaultParagraphFont"/>
    <w:uiPriority w:val="99"/>
    <w:unhideWhenUsed/>
    <w:rsid w:val="00A944CE"/>
    <w:rPr>
      <w:color w:val="0563C1"/>
      <w:u w:val="single"/>
    </w:rPr>
  </w:style>
  <w:style w:type="table" w:styleId="TableGrid">
    <w:name w:val="Table Grid"/>
    <w:basedOn w:val="TableNormal"/>
    <w:uiPriority w:val="39"/>
    <w:rsid w:val="00A944CE"/>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44CE"/>
    <w:pPr>
      <w:tabs>
        <w:tab w:val="center" w:pos="4680"/>
        <w:tab w:val="right" w:pos="9360"/>
      </w:tabs>
    </w:pPr>
  </w:style>
  <w:style w:type="character" w:customStyle="1" w:styleId="HeaderChar">
    <w:name w:val="Header Char"/>
    <w:basedOn w:val="DefaultParagraphFont"/>
    <w:link w:val="Header"/>
    <w:uiPriority w:val="99"/>
    <w:rsid w:val="00A944CE"/>
    <w:rPr>
      <w:rFonts w:ascii="Calibri" w:eastAsia="Calibri" w:hAnsi="Calibri" w:cs="Times New Roman"/>
    </w:rPr>
  </w:style>
  <w:style w:type="paragraph" w:styleId="Footer">
    <w:name w:val="footer"/>
    <w:basedOn w:val="Normal"/>
    <w:link w:val="FooterChar"/>
    <w:uiPriority w:val="99"/>
    <w:unhideWhenUsed/>
    <w:rsid w:val="00A944CE"/>
    <w:pPr>
      <w:tabs>
        <w:tab w:val="center" w:pos="4680"/>
        <w:tab w:val="right" w:pos="9360"/>
      </w:tabs>
    </w:pPr>
  </w:style>
  <w:style w:type="character" w:customStyle="1" w:styleId="FooterChar">
    <w:name w:val="Footer Char"/>
    <w:basedOn w:val="DefaultParagraphFont"/>
    <w:link w:val="Footer"/>
    <w:uiPriority w:val="99"/>
    <w:rsid w:val="00A944CE"/>
    <w:rPr>
      <w:rFonts w:ascii="Calibri" w:eastAsia="Calibri" w:hAnsi="Calibri" w:cs="Times New Roman"/>
    </w:rPr>
  </w:style>
  <w:style w:type="character" w:styleId="FollowedHyperlink">
    <w:name w:val="FollowedHyperlink"/>
    <w:basedOn w:val="DefaultParagraphFont"/>
    <w:uiPriority w:val="99"/>
    <w:semiHidden/>
    <w:unhideWhenUsed/>
    <w:rsid w:val="00A944CE"/>
    <w:rPr>
      <w:color w:val="954F72" w:themeColor="followedHyperlink"/>
      <w:u w:val="single"/>
    </w:rPr>
  </w:style>
  <w:style w:type="character" w:styleId="UnresolvedMention">
    <w:name w:val="Unresolved Mention"/>
    <w:basedOn w:val="DefaultParagraphFont"/>
    <w:uiPriority w:val="99"/>
    <w:semiHidden/>
    <w:unhideWhenUsed/>
    <w:rsid w:val="00A94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832">
      <w:bodyDiv w:val="1"/>
      <w:marLeft w:val="0"/>
      <w:marRight w:val="0"/>
      <w:marTop w:val="0"/>
      <w:marBottom w:val="0"/>
      <w:divBdr>
        <w:top w:val="none" w:sz="0" w:space="0" w:color="auto"/>
        <w:left w:val="none" w:sz="0" w:space="0" w:color="auto"/>
        <w:bottom w:val="none" w:sz="0" w:space="0" w:color="auto"/>
        <w:right w:val="none" w:sz="0" w:space="0" w:color="auto"/>
      </w:divBdr>
    </w:div>
    <w:div w:id="155130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tadentalin.com/oe-pos"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Hough</dc:creator>
  <cp:keywords/>
  <dc:description/>
  <cp:lastModifiedBy>Jennifer Hough</cp:lastModifiedBy>
  <cp:revision>3</cp:revision>
  <dcterms:created xsi:type="dcterms:W3CDTF">2020-09-16T18:14:00Z</dcterms:created>
  <dcterms:modified xsi:type="dcterms:W3CDTF">2020-09-16T19:00:00Z</dcterms:modified>
</cp:coreProperties>
</file>